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6ECA0E57" w:rsidR="0057397C" w:rsidRPr="00F735E8" w:rsidRDefault="0057397C" w:rsidP="0057397C">
      <w:pPr>
        <w:autoSpaceDN w:val="0"/>
        <w:ind w:left="426" w:hanging="426"/>
        <w:rPr>
          <w:rFonts w:cstheme="minorHAnsi"/>
          <w:szCs w:val="24"/>
        </w:rPr>
      </w:pPr>
      <w:r w:rsidRPr="00F735E8">
        <w:rPr>
          <w:rFonts w:cstheme="minorHAnsi"/>
          <w:b/>
          <w:szCs w:val="24"/>
        </w:rPr>
        <w:t>CA/TP/01/</w:t>
      </w:r>
      <w:r w:rsidR="002B3163">
        <w:rPr>
          <w:rFonts w:cstheme="minorHAnsi"/>
          <w:b/>
          <w:szCs w:val="24"/>
        </w:rPr>
        <w:t>10</w:t>
      </w:r>
      <w:r w:rsidRPr="00F735E8">
        <w:rPr>
          <w:rFonts w:cstheme="minorHAnsi"/>
          <w:b/>
          <w:szCs w:val="24"/>
        </w:rPr>
        <w:t>/2021                                                                       Załącznik nr 1 do SWZ</w:t>
      </w:r>
    </w:p>
    <w:p w14:paraId="1062B43F" w14:textId="77777777" w:rsidR="0057397C" w:rsidRPr="00F735E8" w:rsidRDefault="0057397C" w:rsidP="0057397C">
      <w:pPr>
        <w:pStyle w:val="Annexetitre"/>
        <w:spacing w:before="0" w:after="0"/>
        <w:rPr>
          <w:rFonts w:asciiTheme="minorHAnsi" w:hAnsiTheme="minorHAnsi" w:cstheme="minorHAnsi"/>
          <w:caps/>
          <w:sz w:val="20"/>
          <w:szCs w:val="20"/>
          <w:u w:val="none"/>
        </w:rPr>
      </w:pPr>
    </w:p>
    <w:p w14:paraId="35A9824B" w14:textId="77777777" w:rsidR="0057397C" w:rsidRPr="00F735E8" w:rsidRDefault="0057397C" w:rsidP="0057397C">
      <w:pPr>
        <w:ind w:right="-18"/>
        <w:rPr>
          <w:rFonts w:cstheme="minorHAnsi"/>
          <w:szCs w:val="24"/>
        </w:rPr>
      </w:pPr>
    </w:p>
    <w:p w14:paraId="42F853EF" w14:textId="77777777" w:rsidR="0057397C" w:rsidRPr="00F735E8" w:rsidRDefault="0057397C" w:rsidP="0057397C">
      <w:pPr>
        <w:jc w:val="center"/>
        <w:rPr>
          <w:rFonts w:cstheme="minorHAnsi"/>
          <w:b/>
          <w:szCs w:val="24"/>
        </w:rPr>
      </w:pPr>
      <w:r w:rsidRPr="00F735E8">
        <w:rPr>
          <w:rFonts w:cstheme="minorHAnsi"/>
          <w:b/>
          <w:szCs w:val="24"/>
        </w:rPr>
        <w:t>O Ś W I A D C Z E N I E</w:t>
      </w:r>
    </w:p>
    <w:p w14:paraId="4BB8C5C0" w14:textId="77777777" w:rsidR="0057397C" w:rsidRPr="00F735E8" w:rsidRDefault="0057397C" w:rsidP="0057397C">
      <w:pPr>
        <w:jc w:val="center"/>
        <w:rPr>
          <w:rFonts w:cstheme="minorHAnsi"/>
          <w:shd w:val="clear" w:color="auto" w:fill="FFFFFF"/>
        </w:rPr>
      </w:pPr>
      <w:r w:rsidRPr="00F735E8">
        <w:rPr>
          <w:rFonts w:cstheme="minorHAnsi"/>
          <w:b/>
          <w:szCs w:val="24"/>
        </w:rPr>
        <w:t xml:space="preserve">o </w:t>
      </w:r>
      <w:r w:rsidRPr="00F735E8">
        <w:rPr>
          <w:rFonts w:cstheme="minorHAnsi"/>
          <w:b/>
          <w:bCs/>
          <w:shd w:val="clear" w:color="auto" w:fill="FFFFFF"/>
        </w:rPr>
        <w:t xml:space="preserve">niepodleganiu wykluczeniu, spełnianiu warunków udziału w postępowaniu </w:t>
      </w:r>
      <w:r w:rsidRPr="00F735E8">
        <w:rPr>
          <w:rFonts w:cstheme="minorHAnsi"/>
          <w:b/>
          <w:bCs/>
          <w:shd w:val="clear" w:color="auto" w:fill="FFFFFF"/>
        </w:rPr>
        <w:br/>
        <w:t>w zakresie wskazanym przez Zamawiającego</w:t>
      </w:r>
    </w:p>
    <w:p w14:paraId="0A872CFF" w14:textId="77777777" w:rsidR="0057397C" w:rsidRPr="00F735E8" w:rsidRDefault="0057397C" w:rsidP="0057397C">
      <w:pPr>
        <w:jc w:val="center"/>
        <w:rPr>
          <w:rFonts w:cstheme="minorHAnsi"/>
          <w:szCs w:val="24"/>
        </w:rPr>
      </w:pPr>
    </w:p>
    <w:p w14:paraId="7ED5E8BB" w14:textId="4DDB6421" w:rsidR="0057397C" w:rsidRPr="00F735E8" w:rsidRDefault="0057397C" w:rsidP="0057397C">
      <w:pPr>
        <w:ind w:right="-18"/>
        <w:jc w:val="both"/>
        <w:rPr>
          <w:rFonts w:eastAsia="TimesNewRoman" w:cstheme="minorHAnsi"/>
          <w:color w:val="FF0000"/>
          <w:szCs w:val="24"/>
        </w:rPr>
      </w:pPr>
      <w:r w:rsidRPr="00F735E8">
        <w:rPr>
          <w:rFonts w:cstheme="minorHAnsi"/>
          <w:szCs w:val="24"/>
        </w:rPr>
        <w:t>Składając ofertę w imieniu Wykonawcy ……………………</w:t>
      </w:r>
      <w:r w:rsidR="00F735E8">
        <w:rPr>
          <w:rFonts w:cstheme="minorHAnsi"/>
          <w:szCs w:val="24"/>
        </w:rPr>
        <w:t>……………………………</w:t>
      </w:r>
      <w:r w:rsidRPr="00F735E8">
        <w:rPr>
          <w:rFonts w:cstheme="minorHAnsi"/>
          <w:szCs w:val="24"/>
        </w:rPr>
        <w:t xml:space="preserve">……………………….…………. </w:t>
      </w:r>
      <w:r w:rsidRPr="00F735E8">
        <w:rPr>
          <w:rFonts w:cstheme="minorHAnsi"/>
          <w:szCs w:val="24"/>
        </w:rPr>
        <w:br/>
        <w:t>w postępowaniu o udzielenie zamówienia publicznego na</w:t>
      </w:r>
      <w:r w:rsidRPr="00F735E8">
        <w:rPr>
          <w:rFonts w:cstheme="minorHAnsi"/>
          <w:bCs/>
          <w:szCs w:val="24"/>
        </w:rPr>
        <w:t xml:space="preserve"> </w:t>
      </w:r>
      <w:r w:rsidRPr="00F735E8">
        <w:rPr>
          <w:rFonts w:cstheme="minorHAnsi"/>
          <w:b/>
          <w:szCs w:val="24"/>
          <w:u w:val="single"/>
        </w:rPr>
        <w:t xml:space="preserve">prace naprawcze </w:t>
      </w:r>
      <w:r w:rsidR="00627F71" w:rsidRPr="00F735E8">
        <w:rPr>
          <w:rFonts w:cstheme="minorHAnsi"/>
          <w:b/>
          <w:szCs w:val="24"/>
          <w:u w:val="single"/>
        </w:rPr>
        <w:t xml:space="preserve"> elewacji drewnianej </w:t>
      </w:r>
      <w:r w:rsidR="00F735E8">
        <w:rPr>
          <w:rFonts w:cstheme="minorHAnsi"/>
          <w:b/>
          <w:szCs w:val="24"/>
          <w:u w:val="single"/>
        </w:rPr>
        <w:br/>
      </w:r>
      <w:r w:rsidR="00627F71" w:rsidRPr="00F735E8">
        <w:rPr>
          <w:rFonts w:cstheme="minorHAnsi"/>
          <w:b/>
          <w:szCs w:val="24"/>
          <w:u w:val="single"/>
        </w:rPr>
        <w:t xml:space="preserve">na budynkach </w:t>
      </w:r>
      <w:r w:rsidRPr="00F735E8">
        <w:rPr>
          <w:rFonts w:cstheme="minorHAnsi"/>
          <w:b/>
          <w:szCs w:val="24"/>
          <w:u w:val="single"/>
        </w:rPr>
        <w:t>Centrum Alzheimera w Warszawie CA/TP/01/</w:t>
      </w:r>
      <w:r w:rsidR="002B3163">
        <w:rPr>
          <w:rFonts w:cstheme="minorHAnsi"/>
          <w:b/>
          <w:szCs w:val="24"/>
          <w:u w:val="single"/>
        </w:rPr>
        <w:t>10</w:t>
      </w:r>
      <w:r w:rsidRPr="00F735E8">
        <w:rPr>
          <w:rFonts w:cstheme="minorHAnsi"/>
          <w:b/>
          <w:szCs w:val="24"/>
          <w:u w:val="single"/>
        </w:rPr>
        <w:t>/2021</w:t>
      </w:r>
      <w:r w:rsidRPr="00F735E8">
        <w:rPr>
          <w:rFonts w:cstheme="minorHAnsi"/>
          <w:bCs/>
          <w:szCs w:val="24"/>
        </w:rPr>
        <w:t xml:space="preserve">, </w:t>
      </w:r>
      <w:r w:rsidRPr="00F735E8">
        <w:rPr>
          <w:rFonts w:cstheme="minorHAnsi"/>
          <w:szCs w:val="24"/>
        </w:rPr>
        <w:t xml:space="preserve">oświadczam(my), że nie podlegam(my) wykluczeniu z postępowania o udzielenie zamówienia publicznego </w:t>
      </w:r>
      <w:r w:rsidRPr="00F735E8">
        <w:rPr>
          <w:rFonts w:eastAsia="TimesNewRoman" w:cstheme="minorHAnsi"/>
          <w:szCs w:val="24"/>
        </w:rPr>
        <w:t xml:space="preserve">na podstawie </w:t>
      </w:r>
      <w:r w:rsidR="00F735E8">
        <w:rPr>
          <w:rFonts w:eastAsia="TimesNewRoman" w:cstheme="minorHAnsi"/>
          <w:szCs w:val="24"/>
        </w:rPr>
        <w:br/>
      </w:r>
      <w:r w:rsidRPr="00F735E8">
        <w:rPr>
          <w:rFonts w:eastAsia="TimesNewRoman" w:cstheme="minorHAnsi"/>
          <w:szCs w:val="24"/>
        </w:rPr>
        <w:t>art. 109 ust. 1 pkt 1, 3, 4, 5, 6, 7, 8, 9, 10 ustawy:</w:t>
      </w:r>
    </w:p>
    <w:p w14:paraId="6F4E53AE" w14:textId="698DC25E" w:rsidR="0057397C" w:rsidRPr="00F735E8" w:rsidRDefault="0057397C" w:rsidP="0057397C">
      <w:pPr>
        <w:ind w:left="284" w:right="-18" w:hanging="284"/>
        <w:jc w:val="both"/>
        <w:rPr>
          <w:rFonts w:eastAsia="TimesNewRoman" w:cstheme="minorHAnsi"/>
          <w:szCs w:val="24"/>
        </w:rPr>
      </w:pPr>
      <w:r w:rsidRPr="00F735E8">
        <w:rPr>
          <w:rFonts w:cstheme="minorHAnsi"/>
          <w:szCs w:val="24"/>
        </w:rPr>
        <w:t xml:space="preserve">1) </w:t>
      </w:r>
      <w:r w:rsidRPr="00F735E8">
        <w:rPr>
          <w:rFonts w:cstheme="minorHAnsi"/>
          <w:shd w:val="clear" w:color="auto" w:fill="FFFFFF"/>
        </w:rPr>
        <w:t>który naruszył obowiązki dotyczące płatności podatków, opłat lub składek na ubezpieczenia społeczne lub zdrowotne, z wyjątkiem przypadku, o którym mowa 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7E6671E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eastAsia="TimesNewRoman" w:cstheme="minorHAnsi"/>
          <w:szCs w:val="24"/>
        </w:rPr>
        <w:t xml:space="preserve">3) </w:t>
      </w:r>
      <w:r w:rsidRPr="00F735E8">
        <w:rPr>
          <w:rFonts w:cstheme="minorHAnsi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o którym mowa w art. 109 ust. 1 pkt 2 lit. a lub b ustawy;</w:t>
      </w:r>
    </w:p>
    <w:p w14:paraId="657A3935" w14:textId="77777777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5E6865E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5) który w sposób zawiniony poważnie naruszył obowiązki zawodowe, co podważa jego uczciwość,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661B2B08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7) który, z przyczyn leżących po jego stronie, w znacznym stopniu lub zakresie nie wykonał lub nienależycie wykonał albo długotrwale nienależycie wykonywał istotne zobowiązanie wynikające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B4ECE5D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8) który w wyniku zamierzonego działania lub rażącego niedbalstwa wprowadził zamawiającego w błąd przy przedstawianiu informacji, że nie podlega wykluczeniu, spełnia warunki udziału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 xml:space="preserve">w postępowaniu lub kryteria selekcji, co mogło mieć istotny wpływ na decyzje podejmowane przez </w:t>
      </w:r>
      <w:r w:rsidRPr="00F735E8">
        <w:rPr>
          <w:rFonts w:cstheme="minorHAnsi"/>
          <w:szCs w:val="24"/>
        </w:rPr>
        <w:lastRenderedPageBreak/>
        <w:t>zamawiającego w postępowaniu o udzielenie zamówienia, lub który zataił te informacje lub nie jest w stanie przedstawić wymaganych podmiotowych środków dowodowych;</w:t>
      </w:r>
    </w:p>
    <w:p w14:paraId="48022263" w14:textId="60E7B969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14EE1E56" w14:textId="5CF98253" w:rsidR="0057397C" w:rsidRPr="00F735E8" w:rsidRDefault="0057397C" w:rsidP="0057397C">
      <w:pPr>
        <w:shd w:val="clear" w:color="auto" w:fill="FFFFFF"/>
        <w:ind w:left="284" w:hanging="284"/>
        <w:jc w:val="both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10) który w wyniku lekkomyślności lub niedbalstwa przedstawił informacje wprowadzające w błąd,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 xml:space="preserve">co mogło mieć istotny wpływ na decyzje podejmowane przez zamawiającego w postępowaniu </w:t>
      </w:r>
      <w:r w:rsidR="00F735E8">
        <w:rPr>
          <w:rFonts w:cstheme="minorHAnsi"/>
          <w:szCs w:val="24"/>
        </w:rPr>
        <w:br/>
      </w:r>
      <w:r w:rsidRPr="00F735E8">
        <w:rPr>
          <w:rFonts w:cstheme="minorHAnsi"/>
          <w:szCs w:val="24"/>
        </w:rPr>
        <w:t>o udzielenie zamówienia.</w:t>
      </w:r>
    </w:p>
    <w:p w14:paraId="6006ABA8" w14:textId="6B098C02" w:rsidR="0057397C" w:rsidRPr="00F735E8" w:rsidRDefault="0057397C" w:rsidP="0057397C">
      <w:pPr>
        <w:ind w:right="-18"/>
        <w:jc w:val="both"/>
        <w:rPr>
          <w:rFonts w:cstheme="minorHAnsi"/>
        </w:rPr>
      </w:pPr>
      <w:r w:rsidRPr="00F735E8">
        <w:rPr>
          <w:rFonts w:cstheme="minorHAnsi"/>
          <w:bCs/>
          <w:szCs w:val="24"/>
        </w:rPr>
        <w:t xml:space="preserve">oraz spełniam/my warunki udziału w postępowaniu zakresie wskazanym przez Zamawiającego </w:t>
      </w:r>
      <w:r w:rsidR="00F735E8">
        <w:rPr>
          <w:rFonts w:cstheme="minorHAnsi"/>
          <w:bCs/>
          <w:szCs w:val="24"/>
        </w:rPr>
        <w:br/>
      </w:r>
      <w:r w:rsidRPr="00F735E8">
        <w:rPr>
          <w:rFonts w:cstheme="minorHAnsi"/>
          <w:bCs/>
          <w:szCs w:val="24"/>
        </w:rPr>
        <w:t xml:space="preserve">w pkt 10 SWZ, tj. </w:t>
      </w:r>
      <w:r w:rsidRPr="00F735E8">
        <w:rPr>
          <w:rFonts w:cstheme="minorHAnsi"/>
          <w:szCs w:val="24"/>
        </w:rPr>
        <w:t>o udzielenie zamówienia mogą ubiegać się wykonawcy, którzy</w:t>
      </w:r>
      <w:r w:rsidRPr="00F735E8">
        <w:rPr>
          <w:rFonts w:eastAsia="TimesNewRoman" w:cstheme="minorHAnsi"/>
          <w:szCs w:val="24"/>
        </w:rPr>
        <w:t xml:space="preserve"> spełniają warunki </w:t>
      </w:r>
      <w:r w:rsidRPr="00F735E8">
        <w:rPr>
          <w:rFonts w:eastAsia="TimesNewRoman" w:cstheme="minorHAnsi"/>
        </w:rPr>
        <w:t>udziału w postępowaniu, które mogą dotyczyć:</w:t>
      </w:r>
    </w:p>
    <w:p w14:paraId="7AF4342E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zdolności do występowania w obrocie gospodarczym, </w:t>
      </w:r>
    </w:p>
    <w:p w14:paraId="0582B4FC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uprawnień do prowadzenia określonej działalności gospodarczej lub zawodowej, </w:t>
      </w:r>
      <w:r w:rsidRPr="00F735E8">
        <w:rPr>
          <w:rFonts w:asciiTheme="minorHAnsi" w:hAnsiTheme="minorHAnsi" w:cstheme="minorHAnsi"/>
          <w:sz w:val="22"/>
          <w:szCs w:val="22"/>
        </w:rPr>
        <w:br/>
        <w:t xml:space="preserve">o ile wynika to z odrębnych przepisów, </w:t>
      </w:r>
    </w:p>
    <w:p w14:paraId="0265ED29" w14:textId="1CA22D66" w:rsidR="0057397C" w:rsidRPr="002B3163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2B3163">
        <w:rPr>
          <w:rFonts w:asciiTheme="minorHAnsi" w:hAnsiTheme="minorHAnsi" w:cstheme="minorHAnsi"/>
          <w:sz w:val="22"/>
          <w:szCs w:val="22"/>
        </w:rPr>
        <w:t xml:space="preserve">sytuacji ekonomicznej lub finansowej, tj. </w:t>
      </w:r>
      <w:r w:rsidRPr="002B3163">
        <w:rPr>
          <w:rFonts w:asciiTheme="minorHAnsi" w:eastAsia="TimesNewRoman" w:hAnsiTheme="minorHAnsi" w:cstheme="minorHAnsi"/>
          <w:sz w:val="22"/>
          <w:szCs w:val="22"/>
        </w:rPr>
        <w:t>Wykonawca wykaże, że jest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t xml:space="preserve"> ubezpieczony 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br/>
        <w:t xml:space="preserve">od odpowiedzialności cywilnej w zakresie prowadzonej działalności związanej </w:t>
      </w:r>
      <w:r w:rsidRPr="002B3163">
        <w:rPr>
          <w:rStyle w:val="dane1"/>
          <w:rFonts w:asciiTheme="minorHAnsi" w:hAnsiTheme="minorHAnsi" w:cstheme="minorHAnsi"/>
          <w:color w:val="auto"/>
          <w:sz w:val="22"/>
          <w:szCs w:val="22"/>
        </w:rPr>
        <w:br/>
        <w:t xml:space="preserve">z przedmiotem zamówienia na sumę gwarancyjną co najmniej </w:t>
      </w:r>
      <w:r w:rsidR="00627F71" w:rsidRPr="002B3163">
        <w:rPr>
          <w:rFonts w:asciiTheme="minorHAnsi" w:hAnsiTheme="minorHAnsi" w:cstheme="minorHAnsi"/>
          <w:b/>
          <w:sz w:val="22"/>
          <w:szCs w:val="22"/>
        </w:rPr>
        <w:t>500</w:t>
      </w:r>
      <w:r w:rsidRPr="002B3163">
        <w:rPr>
          <w:rFonts w:asciiTheme="minorHAnsi" w:hAnsiTheme="minorHAnsi" w:cstheme="minorHAnsi"/>
          <w:b/>
          <w:sz w:val="22"/>
          <w:szCs w:val="22"/>
        </w:rPr>
        <w:t>.000,00</w:t>
      </w:r>
      <w:r w:rsidRPr="002B3163">
        <w:rPr>
          <w:rFonts w:asciiTheme="minorHAnsi" w:hAnsiTheme="minorHAnsi" w:cstheme="minorHAnsi"/>
          <w:sz w:val="22"/>
          <w:szCs w:val="22"/>
        </w:rPr>
        <w:t xml:space="preserve"> zł </w:t>
      </w:r>
    </w:p>
    <w:p w14:paraId="1B47E78F" w14:textId="77777777" w:rsidR="0057397C" w:rsidRPr="00F735E8" w:rsidRDefault="0057397C" w:rsidP="0057397C">
      <w:pPr>
        <w:pStyle w:val="Akapitzlist"/>
        <w:numPr>
          <w:ilvl w:val="0"/>
          <w:numId w:val="2"/>
        </w:numPr>
        <w:shd w:val="clear" w:color="auto" w:fill="FFFFFF"/>
        <w:suppressAutoHyphens w:val="0"/>
        <w:overflowPunct/>
        <w:autoSpaceDE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zdolności technicznej lub zawodowej, tj. </w:t>
      </w:r>
      <w:r w:rsidRPr="00F735E8">
        <w:rPr>
          <w:rFonts w:asciiTheme="minorHAnsi" w:eastAsia="TimesNewRoman" w:hAnsiTheme="minorHAnsi" w:cstheme="minorHAnsi"/>
          <w:sz w:val="22"/>
          <w:szCs w:val="22"/>
        </w:rPr>
        <w:t xml:space="preserve">Wykonawca wykaże, że: </w:t>
      </w:r>
    </w:p>
    <w:p w14:paraId="308B0C21" w14:textId="0D64D915" w:rsidR="0057397C" w:rsidRPr="00F735E8" w:rsidRDefault="0057397C" w:rsidP="0057397C">
      <w:pPr>
        <w:pStyle w:val="Akapitzlist"/>
        <w:numPr>
          <w:ilvl w:val="3"/>
          <w:numId w:val="1"/>
        </w:numPr>
        <w:suppressAutoHyphens w:val="0"/>
        <w:overflowPunct/>
        <w:autoSpaceDE/>
        <w:ind w:left="567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dysponuje co najmniej jedną osobą, która będzie pełniła obowiązki kierownika budowy  posiadającą uprawnienia budowlane do kierowania robotami budowlanymi bez ograniczeń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 xml:space="preserve">w specjalności konstrukcyjno – budowlanej oraz co najmniej 5-letnie doświadczenie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>na stanowisku, co najmniej kierownika budowy (licząc od daty uzyskania odpowiednich uprawnień),</w:t>
      </w:r>
    </w:p>
    <w:p w14:paraId="615D1ACA" w14:textId="67AB9CEE" w:rsidR="0057397C" w:rsidRPr="00F735E8" w:rsidRDefault="0057397C" w:rsidP="0057397C">
      <w:pPr>
        <w:pStyle w:val="Akapitzlist"/>
        <w:numPr>
          <w:ilvl w:val="3"/>
          <w:numId w:val="1"/>
        </w:numPr>
        <w:suppressAutoHyphens w:val="0"/>
        <w:overflowPunct/>
        <w:autoSpaceDE/>
        <w:ind w:left="567" w:hanging="283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F735E8">
        <w:rPr>
          <w:rFonts w:asciiTheme="minorHAnsi" w:hAnsiTheme="minorHAnsi" w:cstheme="minorHAnsi"/>
          <w:sz w:val="22"/>
          <w:szCs w:val="22"/>
        </w:rPr>
        <w:t xml:space="preserve">w okresie ostatnich pięciu lat przed upływem terminu składania ofert, a jeżeli okres prowadzenia działalności jest krótszy - w tym okresie, wykonali podobne zamówienia, w ramach których wykonano roboty związane z remontem/pracami naprawczymi dachu w budynku o wartości </w:t>
      </w:r>
      <w:r w:rsidR="00F735E8">
        <w:rPr>
          <w:rFonts w:asciiTheme="minorHAnsi" w:hAnsiTheme="minorHAnsi" w:cstheme="minorHAnsi"/>
          <w:sz w:val="22"/>
          <w:szCs w:val="22"/>
        </w:rPr>
        <w:br/>
      </w:r>
      <w:r w:rsidRPr="00F735E8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2B3163">
        <w:rPr>
          <w:rFonts w:asciiTheme="minorHAnsi" w:hAnsiTheme="minorHAnsi" w:cstheme="minorHAnsi"/>
          <w:b/>
          <w:sz w:val="22"/>
          <w:szCs w:val="22"/>
        </w:rPr>
        <w:t>200</w:t>
      </w:r>
      <w:r w:rsidRPr="00F735E8">
        <w:rPr>
          <w:rFonts w:asciiTheme="minorHAnsi" w:hAnsiTheme="minorHAnsi" w:cstheme="minorHAnsi"/>
          <w:b/>
          <w:sz w:val="22"/>
          <w:szCs w:val="22"/>
        </w:rPr>
        <w:t>.000,00</w:t>
      </w:r>
      <w:r w:rsidRPr="00F735E8">
        <w:rPr>
          <w:rFonts w:asciiTheme="minorHAnsi" w:hAnsiTheme="minorHAnsi" w:cstheme="minorHAnsi"/>
          <w:sz w:val="22"/>
          <w:szCs w:val="22"/>
        </w:rPr>
        <w:t xml:space="preserve"> zł brutto</w:t>
      </w:r>
      <w:r w:rsidRPr="00F735E8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BD99831" w14:textId="77777777" w:rsidR="0057397C" w:rsidRPr="00F735E8" w:rsidRDefault="0057397C" w:rsidP="0057397C">
      <w:pPr>
        <w:pStyle w:val="Akapitzlist"/>
        <w:autoSpaceDN w:val="0"/>
        <w:adjustRightInd w:val="0"/>
        <w:ind w:left="567"/>
        <w:jc w:val="both"/>
        <w:rPr>
          <w:rFonts w:asciiTheme="minorHAnsi" w:hAnsiTheme="minorHAnsi" w:cstheme="minorHAnsi"/>
          <w:color w:val="FF0000"/>
        </w:rPr>
      </w:pPr>
    </w:p>
    <w:p w14:paraId="75B05D59" w14:textId="27864957" w:rsidR="0057397C" w:rsidRPr="00F735E8" w:rsidRDefault="0057397C" w:rsidP="0057397C">
      <w:pPr>
        <w:spacing w:line="276" w:lineRule="auto"/>
        <w:jc w:val="both"/>
        <w:rPr>
          <w:rFonts w:cstheme="minorHAnsi"/>
        </w:rPr>
      </w:pPr>
      <w:r w:rsidRPr="00F735E8">
        <w:rPr>
          <w:rFonts w:cstheme="minorHAnsi"/>
        </w:rPr>
        <w:t xml:space="preserve">Uwaga: załączone przez Wykonawcę referencje bądź inne dokumenty sporządzone przez podmiot, </w:t>
      </w:r>
      <w:r w:rsidR="00F735E8">
        <w:rPr>
          <w:rFonts w:cstheme="minorHAnsi"/>
        </w:rPr>
        <w:br/>
      </w:r>
      <w:r w:rsidRPr="00F735E8">
        <w:rPr>
          <w:rFonts w:cstheme="minorHAnsi"/>
        </w:rPr>
        <w:t xml:space="preserve">na rzecz którego usługi zostały wykonane, a w przypadku świadczeń powtarzających się lub ciągłych są wykonywane, a jeżeli wykonawca z przyczyn niezależnych od niego nie jest w stanie uzyskać tych dokumentów - oświadczenie wykonawcy. W przypadku świadczeń powtarzających się lub ciągłych nadal wykonywanych, referencje bądź inne dokumenty potwierdzające ich należyte wykonywanie powinny być wystawione w okresie ostatnich 3 miesięcy oraz powinny jednoznacznie potwierdzać wykonywanie wymaganych zakresów prac. </w:t>
      </w:r>
    </w:p>
    <w:p w14:paraId="1A75CA4B" w14:textId="3642CE36" w:rsidR="0057397C" w:rsidRPr="00F735E8" w:rsidRDefault="0057397C" w:rsidP="00F735E8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F735E8">
        <w:rPr>
          <w:rFonts w:cstheme="minorHAnsi"/>
        </w:rPr>
        <w:t>Oświadczam, że w celu wykazania spełniania warunków udziału w postępowaniu polegam na zasobach następującego/ych podmiotu/ów: ……………………………………………………………….…………………………………….., w następującym zakresie: …………………………………………………………………………………………………..</w:t>
      </w:r>
    </w:p>
    <w:p w14:paraId="33DE64DB" w14:textId="77777777" w:rsidR="0057397C" w:rsidRPr="00F735E8" w:rsidRDefault="0057397C" w:rsidP="0057397C">
      <w:pPr>
        <w:spacing w:line="360" w:lineRule="auto"/>
        <w:jc w:val="center"/>
        <w:rPr>
          <w:rFonts w:cstheme="minorHAnsi"/>
        </w:rPr>
      </w:pPr>
      <w:r w:rsidRPr="00F735E8">
        <w:rPr>
          <w:rStyle w:val="Uwydatnienie"/>
          <w:rFonts w:cstheme="minorHAnsi"/>
        </w:rPr>
        <w:t>(wskazać podmiot i określić odpowiedni zakres dla wskazanego podmiotu).</w:t>
      </w:r>
    </w:p>
    <w:p w14:paraId="75CFF594" w14:textId="3BEDAD02" w:rsidR="0057397C" w:rsidRPr="00F735E8" w:rsidRDefault="0057397C" w:rsidP="0057397C">
      <w:pPr>
        <w:autoSpaceDN w:val="0"/>
        <w:ind w:left="37" w:hanging="37"/>
        <w:jc w:val="both"/>
        <w:rPr>
          <w:rFonts w:cstheme="minorHAnsi"/>
        </w:rPr>
      </w:pPr>
      <w:r w:rsidRPr="00F735E8">
        <w:rPr>
          <w:rFonts w:cstheme="minorHAnsi"/>
        </w:rPr>
        <w:t>Oświadczam, że wszystkie informacje podane w powyższych oświadczeniach są aktualne</w:t>
      </w:r>
      <w:r w:rsidRPr="00F735E8">
        <w:rPr>
          <w:rFonts w:cstheme="minorHAnsi"/>
          <w:color w:val="000000"/>
          <w:shd w:val="clear" w:color="auto" w:fill="FFFFFF"/>
        </w:rPr>
        <w:t xml:space="preserve">, </w:t>
      </w:r>
      <w:r w:rsidR="00F735E8">
        <w:rPr>
          <w:rFonts w:cstheme="minorHAnsi"/>
          <w:color w:val="000000"/>
          <w:shd w:val="clear" w:color="auto" w:fill="FFFFFF"/>
        </w:rPr>
        <w:br/>
      </w:r>
      <w:r w:rsidRPr="00F735E8">
        <w:rPr>
          <w:rFonts w:cstheme="minorHAnsi"/>
          <w:color w:val="000000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lastRenderedPageBreak/>
        <w:t xml:space="preserve">a) </w:t>
      </w:r>
      <w:hyperlink r:id="rId5" w:anchor="/document/17337528?unitId=art(108)ust(1)pkt(3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3</w:t>
        </w:r>
      </w:hyperlink>
      <w:r w:rsidRPr="00F735E8">
        <w:rPr>
          <w:rFonts w:cstheme="minorHAnsi"/>
        </w:rPr>
        <w:t xml:space="preserve"> ustawy,</w:t>
      </w:r>
    </w:p>
    <w:p w14:paraId="02C4325D" w14:textId="2812F2D4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b) </w:t>
      </w:r>
      <w:hyperlink r:id="rId6" w:anchor="/document/17337528?unitId=art(108)ust(1)pkt(4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4</w:t>
        </w:r>
      </w:hyperlink>
      <w:r w:rsidRPr="00F735E8">
        <w:rPr>
          <w:rFonts w:cstheme="minorHAnsi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c) </w:t>
      </w:r>
      <w:hyperlink r:id="rId7" w:anchor="/document/17337528?unitId=art(108)ust(1)pkt(5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5</w:t>
        </w:r>
      </w:hyperlink>
      <w:r w:rsidRPr="00F735E8">
        <w:rPr>
          <w:rFonts w:cstheme="minorHAnsi"/>
        </w:rPr>
        <w:t xml:space="preserve"> ustawy, dotyczących zawarcia z innymi wykonawcami porozumienia mającego na celu zakłócenie konkurencji,</w:t>
      </w:r>
    </w:p>
    <w:p w14:paraId="389E0F8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d) </w:t>
      </w:r>
      <w:hyperlink r:id="rId8" w:anchor="/document/17337528?unitId=art(108)ust(1)pkt(6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108 ust. 1 pkt 6</w:t>
        </w:r>
      </w:hyperlink>
      <w:r w:rsidRPr="00F735E8">
        <w:rPr>
          <w:rFonts w:cstheme="minorHAnsi"/>
        </w:rPr>
        <w:t xml:space="preserve"> ustawy,</w:t>
      </w:r>
    </w:p>
    <w:p w14:paraId="22C678E6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e) </w:t>
      </w:r>
      <w:hyperlink r:id="rId9" w:anchor="/document/18903829?unitId=art(109)ust(1)pkt(1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1</w:t>
        </w:r>
      </w:hyperlink>
      <w:r w:rsidRPr="00F735E8">
        <w:rPr>
          <w:rFonts w:cstheme="minorHAnsi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F735E8">
          <w:rPr>
            <w:rStyle w:val="Hipercze"/>
            <w:rFonts w:cstheme="minorHAnsi"/>
            <w:color w:val="auto"/>
            <w:u w:val="none"/>
          </w:rPr>
          <w:t>ustawie</w:t>
        </w:r>
      </w:hyperlink>
      <w:r w:rsidRPr="00F735E8">
        <w:rPr>
          <w:rFonts w:cstheme="minorHAnsi"/>
        </w:rPr>
        <w:t xml:space="preserve"> z dnia 12 stycznia 1991 r. o podatkach i opłatach lokalnych (Dz. U. z 2019 r. poz. 1170),</w:t>
      </w:r>
    </w:p>
    <w:p w14:paraId="3318D4A4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f) </w:t>
      </w:r>
      <w:hyperlink r:id="rId11" w:anchor="/document/18903829?unitId=art(109)ust(1)pkt(2)lit(b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2 lit. b</w:t>
        </w:r>
      </w:hyperlink>
      <w:r w:rsidRPr="00F735E8">
        <w:rPr>
          <w:rFonts w:cstheme="minorHAnsi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g) </w:t>
      </w:r>
      <w:hyperlink r:id="rId12" w:anchor="/document/18903829?unitId=art(109)ust(1)pkt(2)lit(c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2 lit. c</w:t>
        </w:r>
      </w:hyperlink>
      <w:r w:rsidRPr="00F735E8">
        <w:rPr>
          <w:rFonts w:cstheme="minorHAnsi"/>
        </w:rPr>
        <w:t xml:space="preserve"> ustawy,</w:t>
      </w:r>
    </w:p>
    <w:p w14:paraId="21DDCA77" w14:textId="77777777" w:rsidR="0057397C" w:rsidRPr="00F735E8" w:rsidRDefault="0057397C" w:rsidP="0057397C">
      <w:pPr>
        <w:shd w:val="clear" w:color="auto" w:fill="FFFFFF"/>
        <w:ind w:left="321" w:hanging="284"/>
        <w:jc w:val="both"/>
        <w:rPr>
          <w:rFonts w:cstheme="minorHAnsi"/>
        </w:rPr>
      </w:pPr>
      <w:r w:rsidRPr="00F735E8">
        <w:rPr>
          <w:rStyle w:val="alb"/>
          <w:rFonts w:cstheme="minorHAnsi"/>
        </w:rPr>
        <w:t xml:space="preserve">h) </w:t>
      </w:r>
      <w:hyperlink r:id="rId13" w:anchor="/document/18903829?unitId=art(109)ust(1)pkt(3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3</w:t>
        </w:r>
      </w:hyperlink>
      <w:r w:rsidRPr="00F735E8">
        <w:rPr>
          <w:rFonts w:cstheme="minorHAnsi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F735E8" w:rsidRDefault="0057397C" w:rsidP="0057397C">
      <w:pPr>
        <w:ind w:right="-18"/>
        <w:rPr>
          <w:rFonts w:cstheme="minorHAnsi"/>
        </w:rPr>
      </w:pPr>
      <w:r w:rsidRPr="00F735E8">
        <w:rPr>
          <w:rStyle w:val="alb"/>
          <w:rFonts w:cstheme="minorHAnsi"/>
        </w:rPr>
        <w:t xml:space="preserve">i) </w:t>
      </w:r>
      <w:hyperlink r:id="rId14" w:anchor="/document/18903829?unitId=art(109)ust(1)pkt(5)&amp;cm=DOCUMENT" w:history="1">
        <w:r w:rsidRPr="00F735E8">
          <w:rPr>
            <w:rStyle w:val="Hipercze"/>
            <w:rFonts w:cstheme="minorHAnsi"/>
            <w:color w:val="auto"/>
            <w:u w:val="none"/>
          </w:rPr>
          <w:t>art. 109 ust. 1 pkt 5-10</w:t>
        </w:r>
      </w:hyperlink>
      <w:r w:rsidRPr="00F735E8">
        <w:rPr>
          <w:rFonts w:cstheme="minorHAnsi"/>
        </w:rPr>
        <w:t xml:space="preserve"> ustawy</w:t>
      </w:r>
    </w:p>
    <w:p w14:paraId="08A973F2" w14:textId="77777777" w:rsidR="0057397C" w:rsidRPr="00F735E8" w:rsidRDefault="0057397C" w:rsidP="0057397C">
      <w:pPr>
        <w:jc w:val="both"/>
        <w:rPr>
          <w:rFonts w:cstheme="minorHAnsi"/>
        </w:rPr>
      </w:pPr>
      <w:r w:rsidRPr="00F735E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67D1CE6C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76E8F852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628B61FD" w14:textId="77777777" w:rsidR="0057397C" w:rsidRPr="00F735E8" w:rsidRDefault="0057397C" w:rsidP="0057397C">
      <w:pPr>
        <w:ind w:right="-51"/>
        <w:jc w:val="both"/>
        <w:rPr>
          <w:rFonts w:cstheme="minorHAnsi"/>
          <w:szCs w:val="24"/>
        </w:rPr>
      </w:pPr>
    </w:p>
    <w:p w14:paraId="183B1F06" w14:textId="77777777" w:rsidR="0057397C" w:rsidRPr="00F735E8" w:rsidRDefault="0057397C" w:rsidP="0057397C">
      <w:pPr>
        <w:ind w:firstLine="284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>………………………………..</w:t>
      </w:r>
      <w:r w:rsidRPr="00F735E8">
        <w:rPr>
          <w:rFonts w:cstheme="minorHAnsi"/>
          <w:szCs w:val="24"/>
        </w:rPr>
        <w:tab/>
        <w:t xml:space="preserve">                        ......................................................</w:t>
      </w:r>
    </w:p>
    <w:p w14:paraId="2F21E32D" w14:textId="1AD9F150" w:rsidR="0057397C" w:rsidRDefault="0057397C" w:rsidP="0057397C">
      <w:pPr>
        <w:ind w:left="5103" w:right="-426" w:hanging="5103"/>
        <w:rPr>
          <w:rFonts w:cstheme="minorHAnsi"/>
          <w:szCs w:val="24"/>
        </w:rPr>
      </w:pPr>
      <w:r w:rsidRPr="00F735E8">
        <w:rPr>
          <w:rFonts w:cstheme="minorHAnsi"/>
          <w:szCs w:val="24"/>
        </w:rPr>
        <w:t xml:space="preserve">     /miejscowość, data/                                                  podpis Wykonawcy / osoby uprawnionej do   reprezentacji Wykonawcy / pełnomocnika/</w:t>
      </w:r>
    </w:p>
    <w:p w14:paraId="3BB16518" w14:textId="77777777" w:rsidR="005927F0" w:rsidRPr="003D2300" w:rsidRDefault="005927F0" w:rsidP="005927F0">
      <w:pPr>
        <w:spacing w:before="100" w:beforeAutospacing="1" w:after="100" w:afterAutospacing="1" w:line="266" w:lineRule="atLeast"/>
        <w:jc w:val="both"/>
        <w:rPr>
          <w:szCs w:val="24"/>
        </w:rPr>
      </w:pPr>
      <w:r w:rsidRPr="003D2300">
        <w:rPr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3D2300" w:rsidRDefault="005927F0" w:rsidP="005927F0">
      <w:pPr>
        <w:ind w:left="5103" w:right="-426" w:hanging="5103"/>
        <w:rPr>
          <w:rFonts w:cstheme="minorHAnsi"/>
          <w:szCs w:val="24"/>
        </w:rPr>
      </w:pPr>
      <w:r w:rsidRPr="003D2300">
        <w:rPr>
          <w:b/>
          <w:bCs/>
          <w:szCs w:val="24"/>
        </w:rPr>
        <w:t>Zamawiający zaleca zapisanie dokumentu w formacie PDF. </w:t>
      </w:r>
    </w:p>
    <w:sectPr w:rsidR="00F735E8" w:rsidRPr="003D2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2128BC"/>
    <w:rsid w:val="002B3163"/>
    <w:rsid w:val="003D2300"/>
    <w:rsid w:val="0057397C"/>
    <w:rsid w:val="005927F0"/>
    <w:rsid w:val="00627F71"/>
    <w:rsid w:val="00F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1214</Words>
  <Characters>7285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Kasia Zawiślak</cp:lastModifiedBy>
  <cp:revision>3</cp:revision>
  <dcterms:created xsi:type="dcterms:W3CDTF">2021-10-01T20:23:00Z</dcterms:created>
  <dcterms:modified xsi:type="dcterms:W3CDTF">2021-10-05T17:55:00Z</dcterms:modified>
</cp:coreProperties>
</file>